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13" w:rsidRDefault="00710113" w:rsidP="00A76D09">
      <w:pPr>
        <w:ind w:left="0"/>
        <w:rPr>
          <w:sz w:val="28"/>
          <w:szCs w:val="28"/>
        </w:rPr>
      </w:pPr>
    </w:p>
    <w:p w:rsidR="00A76D09" w:rsidRDefault="00971C36" w:rsidP="00971C3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C36" w:rsidRDefault="00971C36" w:rsidP="00971C36">
      <w:pPr>
        <w:ind w:left="0"/>
        <w:rPr>
          <w:rFonts w:asciiTheme="minorHAnsi" w:hAnsiTheme="minorHAnsi"/>
          <w:sz w:val="28"/>
          <w:szCs w:val="28"/>
        </w:rPr>
      </w:pPr>
    </w:p>
    <w:p w:rsidR="004919D7" w:rsidRDefault="004919D7" w:rsidP="00971C36">
      <w:pPr>
        <w:ind w:left="0"/>
        <w:rPr>
          <w:rFonts w:asciiTheme="minorHAnsi" w:hAnsiTheme="minorHAnsi"/>
          <w:sz w:val="28"/>
          <w:szCs w:val="28"/>
        </w:rPr>
      </w:pPr>
    </w:p>
    <w:p w:rsidR="004919D7" w:rsidRDefault="004919D7" w:rsidP="00971C36">
      <w:pPr>
        <w:ind w:left="0"/>
        <w:rPr>
          <w:rFonts w:asciiTheme="minorHAnsi" w:hAnsiTheme="minorHAnsi"/>
          <w:sz w:val="28"/>
          <w:szCs w:val="28"/>
        </w:rPr>
      </w:pPr>
    </w:p>
    <w:p w:rsidR="00971C36" w:rsidRPr="004212B1" w:rsidRDefault="00971C36" w:rsidP="00971C36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An den</w:t>
      </w:r>
    </w:p>
    <w:p w:rsidR="00971C36" w:rsidRPr="004212B1" w:rsidRDefault="00971C36" w:rsidP="00971C36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Magistrat der Stadt Darmstad</w:t>
      </w:r>
      <w:bookmarkStart w:id="0" w:name="_GoBack"/>
      <w:bookmarkEnd w:id="0"/>
      <w:r w:rsidRPr="004212B1">
        <w:rPr>
          <w:rFonts w:ascii="Times New Roman" w:hAnsi="Times New Roman" w:cs="Times New Roman"/>
          <w:sz w:val="20"/>
          <w:szCs w:val="20"/>
        </w:rPr>
        <w:t>t</w:t>
      </w:r>
    </w:p>
    <w:p w:rsidR="00971C36" w:rsidRPr="004212B1" w:rsidRDefault="00971C36" w:rsidP="00971C36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und die Stadtverordneten der Stadt Darmstadt</w:t>
      </w:r>
    </w:p>
    <w:p w:rsidR="00971C36" w:rsidRPr="004212B1" w:rsidRDefault="00971C36" w:rsidP="00971C36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Luisenplatz 5a</w:t>
      </w:r>
    </w:p>
    <w:p w:rsidR="00971C36" w:rsidRPr="004212B1" w:rsidRDefault="00971C36" w:rsidP="00971C36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64283 Darmstadt</w:t>
      </w:r>
    </w:p>
    <w:p w:rsidR="00971C36" w:rsidRPr="004212B1" w:rsidRDefault="00971C36" w:rsidP="00971C36">
      <w:pPr>
        <w:ind w:left="0"/>
        <w:rPr>
          <w:rFonts w:asciiTheme="minorHAnsi" w:hAnsiTheme="minorHAnsi"/>
          <w:sz w:val="20"/>
          <w:szCs w:val="20"/>
        </w:rPr>
      </w:pPr>
    </w:p>
    <w:p w:rsidR="00971C36" w:rsidRPr="004212B1" w:rsidRDefault="00971C36" w:rsidP="00971C36">
      <w:pPr>
        <w:ind w:left="0"/>
        <w:rPr>
          <w:rFonts w:asciiTheme="minorHAnsi" w:hAnsiTheme="minorHAnsi"/>
          <w:sz w:val="20"/>
          <w:szCs w:val="20"/>
        </w:rPr>
      </w:pPr>
    </w:p>
    <w:p w:rsidR="00971C36" w:rsidRDefault="00971C36" w:rsidP="00971C36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Betr.: Einwendungen zur 11. Änderung des Flächennutzungsplans</w:t>
      </w:r>
    </w:p>
    <w:p w:rsidR="00AE4FE0" w:rsidRPr="00AE4FE0" w:rsidRDefault="00AE4FE0" w:rsidP="00971C36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4FE0">
        <w:rPr>
          <w:rFonts w:ascii="Times New Roman" w:hAnsi="Times New Roman" w:cs="Times New Roman"/>
          <w:color w:val="FF0000"/>
          <w:sz w:val="20"/>
          <w:szCs w:val="20"/>
        </w:rPr>
        <w:t xml:space="preserve">Darmstadt </w:t>
      </w:r>
      <w:proofErr w:type="spellStart"/>
      <w:r w:rsidRPr="00AE4FE0">
        <w:rPr>
          <w:rFonts w:ascii="Times New Roman" w:hAnsi="Times New Roman" w:cs="Times New Roman"/>
          <w:color w:val="FF0000"/>
          <w:sz w:val="20"/>
          <w:szCs w:val="20"/>
        </w:rPr>
        <w:t>den</w:t>
      </w:r>
      <w:proofErr w:type="spellEnd"/>
      <w:r w:rsidRPr="00AE4FE0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7723AF" w:rsidRPr="000C0289" w:rsidRDefault="00971C36" w:rsidP="00A76D09">
      <w:pPr>
        <w:ind w:left="0"/>
        <w:rPr>
          <w:rFonts w:ascii="Times New Roman" w:hAnsi="Times New Roman" w:cs="Times New Roman"/>
          <w:sz w:val="20"/>
          <w:szCs w:val="20"/>
        </w:rPr>
      </w:pPr>
      <w:r w:rsidRPr="00636113">
        <w:rPr>
          <w:rFonts w:ascii="Times New Roman" w:hAnsi="Times New Roman" w:cs="Times New Roman"/>
          <w:sz w:val="20"/>
          <w:szCs w:val="20"/>
        </w:rPr>
        <w:t>Hiermit e</w:t>
      </w:r>
      <w:r w:rsidR="0071362A">
        <w:rPr>
          <w:rFonts w:ascii="Times New Roman" w:hAnsi="Times New Roman" w:cs="Times New Roman"/>
          <w:sz w:val="20"/>
          <w:szCs w:val="20"/>
        </w:rPr>
        <w:t>rhebe ich folgende Einwendungen, die auf den Begründungen zum FNP aufbauen;</w:t>
      </w:r>
    </w:p>
    <w:p w:rsidR="007723AF" w:rsidRDefault="007723AF" w:rsidP="00A76D09">
      <w:pPr>
        <w:ind w:left="0"/>
        <w:rPr>
          <w:b/>
          <w:sz w:val="20"/>
          <w:szCs w:val="20"/>
        </w:rPr>
      </w:pPr>
    </w:p>
    <w:p w:rsidR="00FA3079" w:rsidRDefault="00FA3079" w:rsidP="00A76D09">
      <w:pPr>
        <w:ind w:left="0"/>
        <w:rPr>
          <w:b/>
          <w:sz w:val="20"/>
          <w:szCs w:val="20"/>
        </w:rPr>
      </w:pPr>
    </w:p>
    <w:p w:rsidR="00FA3079" w:rsidRDefault="004919D7" w:rsidP="00A76D09">
      <w:p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A3079" w:rsidRPr="000C0289">
        <w:rPr>
          <w:b/>
          <w:sz w:val="20"/>
          <w:szCs w:val="20"/>
        </w:rPr>
        <w:t xml:space="preserve">. </w:t>
      </w:r>
      <w:r w:rsidR="000C0289" w:rsidRPr="000C0289">
        <w:rPr>
          <w:b/>
          <w:sz w:val="20"/>
          <w:szCs w:val="20"/>
        </w:rPr>
        <w:t xml:space="preserve">Bereich </w:t>
      </w:r>
      <w:r w:rsidR="00FA3079" w:rsidRPr="000C0289">
        <w:rPr>
          <w:rFonts w:ascii="Times New Roman" w:hAnsi="Times New Roman" w:cs="Times New Roman"/>
          <w:b/>
          <w:sz w:val="20"/>
          <w:szCs w:val="20"/>
        </w:rPr>
        <w:t>Schutzgut Mensch / Umweltbericht</w:t>
      </w:r>
    </w:p>
    <w:p w:rsidR="000C0289" w:rsidRDefault="000C0289" w:rsidP="00A76D09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C0289" w:rsidRPr="000C0289" w:rsidRDefault="000C0289" w:rsidP="00A76D09">
      <w:p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der Begründung zur Änderung des FNP lese ich</w:t>
      </w:r>
    </w:p>
    <w:p w:rsidR="00FA3079" w:rsidRPr="00FA3079" w:rsidRDefault="00FA3079" w:rsidP="00A76D09">
      <w:pPr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FA3079" w:rsidRPr="00E03B93" w:rsidRDefault="00E03B93" w:rsidP="00A76D09">
      <w:pPr>
        <w:ind w:left="0"/>
        <w:rPr>
          <w:rFonts w:asciiTheme="minorHAnsi" w:hAnsiTheme="minorHAnsi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Mitarbeiter und Studenten</w:t>
      </w:r>
      <w:r w:rsidR="00FA3079" w:rsidRPr="000C0289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FA3079" w:rsidRPr="000C0289">
        <w:rPr>
          <w:rFonts w:asciiTheme="minorHAnsi" w:hAnsiTheme="minorHAnsi"/>
          <w:b/>
          <w:i/>
          <w:sz w:val="20"/>
          <w:szCs w:val="20"/>
        </w:rPr>
        <w:t xml:space="preserve"> einer Prognose der TU Darmstadt deren Anzahl in den kommenden Jahren auf dem aktuellen Niveau konstant bleiben.</w:t>
      </w:r>
      <w:r w:rsidR="00FA3079" w:rsidRPr="00FA3079">
        <w:rPr>
          <w:rFonts w:asciiTheme="minorHAnsi" w:hAnsiTheme="minorHAnsi"/>
          <w:i/>
          <w:sz w:val="20"/>
          <w:szCs w:val="20"/>
        </w:rPr>
        <w:t xml:space="preserve"> </w:t>
      </w:r>
      <w:r w:rsidR="00FA3079" w:rsidRPr="00E03B93">
        <w:rPr>
          <w:rFonts w:asciiTheme="minorHAnsi" w:hAnsiTheme="minorHAnsi"/>
          <w:b/>
          <w:i/>
          <w:sz w:val="20"/>
          <w:szCs w:val="20"/>
          <w:u w:val="single"/>
        </w:rPr>
        <w:t>Nach der Umsetzung der Planung sind demnach positive Effekte für das Schutzgut Mensch zu erwarten.</w:t>
      </w:r>
    </w:p>
    <w:p w:rsidR="00FA3079" w:rsidRPr="00FA3079" w:rsidRDefault="00FA3079" w:rsidP="00A76D09">
      <w:pPr>
        <w:ind w:left="0"/>
        <w:rPr>
          <w:rFonts w:asciiTheme="minorHAnsi" w:hAnsiTheme="minorHAnsi"/>
          <w:b/>
          <w:sz w:val="20"/>
          <w:szCs w:val="20"/>
          <w:u w:val="single"/>
        </w:rPr>
      </w:pPr>
      <w:r w:rsidRPr="00FA3079">
        <w:rPr>
          <w:rFonts w:asciiTheme="minorHAnsi" w:hAnsiTheme="minorHAnsi"/>
          <w:b/>
          <w:sz w:val="20"/>
          <w:szCs w:val="20"/>
          <w:u w:val="single"/>
        </w:rPr>
        <w:t>Frage:</w:t>
      </w:r>
    </w:p>
    <w:p w:rsidR="00FA3079" w:rsidRDefault="00FA3079" w:rsidP="00A76D09">
      <w:pPr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Nach der </w:t>
      </w:r>
      <w:proofErr w:type="spellStart"/>
      <w:r>
        <w:rPr>
          <w:rFonts w:asciiTheme="minorHAnsi" w:hAnsiTheme="minorHAnsi"/>
          <w:sz w:val="20"/>
          <w:szCs w:val="20"/>
        </w:rPr>
        <w:t>og</w:t>
      </w:r>
      <w:proofErr w:type="spellEnd"/>
      <w:r>
        <w:rPr>
          <w:rFonts w:asciiTheme="minorHAnsi" w:hAnsiTheme="minorHAnsi"/>
          <w:sz w:val="20"/>
          <w:szCs w:val="20"/>
        </w:rPr>
        <w:t>. Aussage in der Begründung bleiben die Studentenzahlen auf dem aktuellen Niveau konstant. Die Aussage bedeutet, dass auch nach dem Bau einer Lichtwiesenbahn nicht mehr Studenten zur Lichtwiese fahren / laufen / etc.</w:t>
      </w:r>
    </w:p>
    <w:p w:rsidR="00E03B93" w:rsidRDefault="00FA3079" w:rsidP="00A76D09">
      <w:pPr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Auf welcher Grundlage kommen Sie zu dem Ergebnis, dass positive Effekte für das Schutzgut Mensch mit dem Bau </w:t>
      </w:r>
      <w:proofErr w:type="spellStart"/>
      <w:r>
        <w:rPr>
          <w:rFonts w:asciiTheme="minorHAnsi" w:hAnsiTheme="minorHAnsi"/>
          <w:sz w:val="20"/>
          <w:szCs w:val="20"/>
        </w:rPr>
        <w:t>vg</w:t>
      </w:r>
      <w:proofErr w:type="spellEnd"/>
      <w:r>
        <w:rPr>
          <w:rFonts w:asciiTheme="minorHAnsi" w:hAnsiTheme="minorHAnsi"/>
          <w:sz w:val="20"/>
          <w:szCs w:val="20"/>
        </w:rPr>
        <w:t>. Bahn entstehen</w:t>
      </w:r>
      <w:r w:rsidR="000C0289">
        <w:rPr>
          <w:rFonts w:asciiTheme="minorHAnsi" w:hAnsiTheme="minorHAnsi"/>
          <w:sz w:val="20"/>
          <w:szCs w:val="20"/>
        </w:rPr>
        <w:t xml:space="preserve">, wenn am </w:t>
      </w:r>
      <w:proofErr w:type="spellStart"/>
      <w:r w:rsidR="000C0289">
        <w:rPr>
          <w:rFonts w:asciiTheme="minorHAnsi" w:hAnsiTheme="minorHAnsi"/>
          <w:sz w:val="20"/>
          <w:szCs w:val="20"/>
        </w:rPr>
        <w:t>status</w:t>
      </w:r>
      <w:proofErr w:type="spellEnd"/>
      <w:r w:rsidR="000C0289">
        <w:rPr>
          <w:rFonts w:asciiTheme="minorHAnsi" w:hAnsiTheme="minorHAnsi"/>
          <w:sz w:val="20"/>
          <w:szCs w:val="20"/>
        </w:rPr>
        <w:t xml:space="preserve"> quo sich nichts </w:t>
      </w:r>
      <w:proofErr w:type="gramStart"/>
      <w:r w:rsidR="000C0289">
        <w:rPr>
          <w:rFonts w:asciiTheme="minorHAnsi" w:hAnsiTheme="minorHAnsi"/>
          <w:sz w:val="20"/>
          <w:szCs w:val="20"/>
        </w:rPr>
        <w:t>ändert.</w:t>
      </w:r>
      <w:r w:rsidR="00E03B93">
        <w:rPr>
          <w:rFonts w:asciiTheme="minorHAnsi" w:hAnsiTheme="minorHAnsi"/>
          <w:sz w:val="20"/>
          <w:szCs w:val="20"/>
        </w:rPr>
        <w:t>?</w:t>
      </w:r>
      <w:proofErr w:type="gramEnd"/>
    </w:p>
    <w:p w:rsidR="000C0289" w:rsidRDefault="00177E33" w:rsidP="00A76D09">
      <w:pPr>
        <w:ind w:left="0"/>
        <w:rPr>
          <w:rFonts w:asciiTheme="minorHAnsi" w:hAnsiTheme="minorHAnsi"/>
          <w:sz w:val="20"/>
          <w:szCs w:val="20"/>
        </w:rPr>
      </w:pPr>
      <w:r w:rsidRPr="00177E33">
        <w:rPr>
          <w:rFonts w:asciiTheme="minorHAnsi" w:hAnsiTheme="minorHAnsi"/>
          <w:b/>
          <w:sz w:val="20"/>
          <w:szCs w:val="20"/>
          <w:u w:val="single"/>
        </w:rPr>
        <w:t>Einwendung: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77E33" w:rsidRDefault="00177E33" w:rsidP="00A76D09">
      <w:pPr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Es sei denn, man verzichtet auf die Trasse und lässt einen Teil der Studenten vom Hochschulstadion bis zur Mitte der TU- Lichtwiese laufen. Dieser Fußweg von ca. 10 Minuten würde die Gesundheit des „Schutzgutes Mensch“ fördern.</w:t>
      </w:r>
    </w:p>
    <w:p w:rsidR="004919D7" w:rsidRPr="004919D7" w:rsidRDefault="004919D7" w:rsidP="00A76D09">
      <w:pPr>
        <w:ind w:left="0"/>
        <w:rPr>
          <w:rFonts w:asciiTheme="minorHAnsi" w:hAnsiTheme="minorHAnsi"/>
          <w:b/>
          <w:sz w:val="20"/>
          <w:szCs w:val="20"/>
          <w:u w:val="single"/>
        </w:rPr>
      </w:pPr>
      <w:r w:rsidRPr="004919D7">
        <w:rPr>
          <w:rFonts w:asciiTheme="minorHAnsi" w:hAnsiTheme="minorHAnsi"/>
          <w:b/>
          <w:sz w:val="20"/>
          <w:szCs w:val="20"/>
          <w:u w:val="single"/>
        </w:rPr>
        <w:t>Darum:</w:t>
      </w:r>
    </w:p>
    <w:p w:rsidR="00177E33" w:rsidRDefault="00177E33" w:rsidP="00A76D09">
      <w:pPr>
        <w:ind w:left="0"/>
        <w:rPr>
          <w:rFonts w:asciiTheme="minorHAnsi" w:hAnsiTheme="minorHAnsi"/>
          <w:b/>
          <w:sz w:val="20"/>
          <w:szCs w:val="20"/>
        </w:rPr>
      </w:pPr>
      <w:r w:rsidRPr="000C0289">
        <w:rPr>
          <w:rFonts w:asciiTheme="minorHAnsi" w:hAnsiTheme="minorHAnsi"/>
          <w:b/>
          <w:sz w:val="20"/>
          <w:szCs w:val="20"/>
        </w:rPr>
        <w:t>Die begonnene Änderung des Flächen</w:t>
      </w:r>
      <w:r w:rsidR="000C0289">
        <w:rPr>
          <w:rFonts w:asciiTheme="minorHAnsi" w:hAnsiTheme="minorHAnsi"/>
          <w:b/>
          <w:sz w:val="20"/>
          <w:szCs w:val="20"/>
        </w:rPr>
        <w:t>nutzungsplans ist zu stornieren</w:t>
      </w:r>
      <w:r w:rsidR="00E03B93">
        <w:rPr>
          <w:rFonts w:asciiTheme="minorHAnsi" w:hAnsiTheme="minorHAnsi"/>
          <w:b/>
          <w:sz w:val="20"/>
          <w:szCs w:val="20"/>
        </w:rPr>
        <w:t>, da</w:t>
      </w:r>
      <w:r w:rsidR="000C0289">
        <w:rPr>
          <w:rFonts w:asciiTheme="minorHAnsi" w:hAnsiTheme="minorHAnsi"/>
          <w:b/>
          <w:sz w:val="20"/>
          <w:szCs w:val="20"/>
        </w:rPr>
        <w:t xml:space="preserve"> die Aussagen in der Begründung widersprüchlich sind</w:t>
      </w:r>
      <w:r w:rsidR="00E03B93">
        <w:rPr>
          <w:rFonts w:asciiTheme="minorHAnsi" w:hAnsiTheme="minorHAnsi"/>
          <w:b/>
          <w:sz w:val="20"/>
          <w:szCs w:val="20"/>
        </w:rPr>
        <w:t>!</w:t>
      </w:r>
    </w:p>
    <w:p w:rsidR="00E03B93" w:rsidRPr="000C0289" w:rsidRDefault="00E03B93" w:rsidP="00A76D09">
      <w:pPr>
        <w:ind w:left="0"/>
        <w:rPr>
          <w:rFonts w:asciiTheme="minorHAnsi" w:hAnsiTheme="minorHAnsi"/>
          <w:b/>
          <w:sz w:val="20"/>
          <w:szCs w:val="20"/>
        </w:rPr>
      </w:pPr>
    </w:p>
    <w:p w:rsidR="00177E33" w:rsidRDefault="00177E33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Pr="004919D7" w:rsidRDefault="004919D7" w:rsidP="00A76D09">
      <w:pPr>
        <w:ind w:left="0"/>
        <w:rPr>
          <w:rFonts w:asciiTheme="minorHAnsi" w:hAnsiTheme="minorHAnsi"/>
          <w:b/>
          <w:sz w:val="20"/>
          <w:szCs w:val="20"/>
        </w:rPr>
      </w:pPr>
      <w:r w:rsidRPr="004919D7">
        <w:rPr>
          <w:rFonts w:asciiTheme="minorHAnsi" w:hAnsiTheme="minorHAnsi"/>
          <w:b/>
          <w:sz w:val="20"/>
          <w:szCs w:val="20"/>
        </w:rPr>
        <w:t>2. Weitere Einwendungen:</w:t>
      </w: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4919D7" w:rsidRDefault="004919D7" w:rsidP="00A76D09">
      <w:pPr>
        <w:ind w:left="0"/>
        <w:rPr>
          <w:rFonts w:asciiTheme="minorHAnsi" w:hAnsiTheme="minorHAnsi"/>
          <w:sz w:val="20"/>
          <w:szCs w:val="20"/>
        </w:rPr>
      </w:pPr>
    </w:p>
    <w:p w:rsidR="00177E33" w:rsidRPr="00177E33" w:rsidRDefault="004919D7" w:rsidP="00A76D09">
      <w:pPr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Name / Anschrift  / </w:t>
      </w:r>
      <w:r w:rsidR="00177E33">
        <w:rPr>
          <w:rFonts w:asciiTheme="minorHAnsi" w:hAnsiTheme="minorHAnsi"/>
          <w:sz w:val="20"/>
          <w:szCs w:val="20"/>
        </w:rPr>
        <w:t>Unterschrift:</w:t>
      </w:r>
    </w:p>
    <w:p w:rsidR="00FA3079" w:rsidRDefault="00FA3079" w:rsidP="00A76D09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919D7" w:rsidRPr="00FA3079" w:rsidRDefault="004919D7" w:rsidP="00A76D09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</w:t>
      </w:r>
    </w:p>
    <w:sectPr w:rsidR="004919D7" w:rsidRPr="00FA3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09"/>
    <w:rsid w:val="000C0289"/>
    <w:rsid w:val="00177E33"/>
    <w:rsid w:val="001926CE"/>
    <w:rsid w:val="001A1BAD"/>
    <w:rsid w:val="004729AD"/>
    <w:rsid w:val="004919D7"/>
    <w:rsid w:val="00710113"/>
    <w:rsid w:val="00712A50"/>
    <w:rsid w:val="0071362A"/>
    <w:rsid w:val="007723AF"/>
    <w:rsid w:val="00971C36"/>
    <w:rsid w:val="00A76D09"/>
    <w:rsid w:val="00AE4FE0"/>
    <w:rsid w:val="00E03B93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4BA7-CABC-4952-B61F-D9318B99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2017-02-07T18:28:00Z</cp:lastPrinted>
  <dcterms:created xsi:type="dcterms:W3CDTF">2017-02-09T15:48:00Z</dcterms:created>
  <dcterms:modified xsi:type="dcterms:W3CDTF">2017-02-09T16:59:00Z</dcterms:modified>
</cp:coreProperties>
</file>